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65"/>
        <w:gridCol w:w="7795"/>
      </w:tblGrid>
      <w:tr w:rsidR="00E819DF" w:rsidRPr="00E819DF" w14:paraId="74082041" w14:textId="77777777" w:rsidTr="00260F00">
        <w:trPr>
          <w:trHeight w:val="1117"/>
        </w:trPr>
        <w:tc>
          <w:tcPr>
            <w:tcW w:w="10347" w:type="dxa"/>
            <w:gridSpan w:val="2"/>
          </w:tcPr>
          <w:p w14:paraId="6D6078EC" w14:textId="24C55702" w:rsidR="00E819DF" w:rsidRPr="00E819DF" w:rsidRDefault="006A2F55" w:rsidP="00687194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1CCD7745" wp14:editId="4F145827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150495</wp:posOffset>
                  </wp:positionV>
                  <wp:extent cx="748030" cy="462915"/>
                  <wp:effectExtent l="0" t="0" r="0" b="0"/>
                  <wp:wrapNone/>
                  <wp:docPr id="1073741826" name="officeArt object" descr="PNG BOP 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PNG BOP Heade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62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E819DF" w:rsidRPr="00E819DF">
              <w:rPr>
                <w:rFonts w:cstheme="minorHAnsi"/>
              </w:rPr>
              <w:tab/>
              <w:t xml:space="preserve">   </w:t>
            </w:r>
          </w:p>
          <w:p w14:paraId="290BE561" w14:textId="003FCEE7" w:rsidR="00E819DF" w:rsidRPr="00E819DF" w:rsidRDefault="00195115" w:rsidP="00687194">
            <w:pPr>
              <w:tabs>
                <w:tab w:val="left" w:pos="626"/>
                <w:tab w:val="left" w:pos="4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28"/>
              </w:rPr>
              <w:t>Role Description</w:t>
            </w:r>
          </w:p>
          <w:p w14:paraId="486B8697" w14:textId="31E02E53" w:rsidR="00E819DF" w:rsidRPr="00E819DF" w:rsidRDefault="00E819DF" w:rsidP="00687194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</w:p>
          <w:p w14:paraId="60172C37" w14:textId="77777777" w:rsidR="00E819DF" w:rsidRPr="00E819DF" w:rsidRDefault="00E819DF" w:rsidP="00687194">
            <w:pPr>
              <w:tabs>
                <w:tab w:val="left" w:pos="626"/>
                <w:tab w:val="right" w:pos="10382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E819DF" w:rsidRPr="00E819DF" w14:paraId="4C24D09B" w14:textId="77777777" w:rsidTr="00260F00">
        <w:trPr>
          <w:trHeight w:val="365"/>
        </w:trPr>
        <w:tc>
          <w:tcPr>
            <w:tcW w:w="10347" w:type="dxa"/>
            <w:gridSpan w:val="2"/>
            <w:shd w:val="clear" w:color="auto" w:fill="D9D9D9" w:themeFill="background1" w:themeFillShade="D9"/>
          </w:tcPr>
          <w:p w14:paraId="76CA5B7D" w14:textId="062E8473" w:rsidR="00E819DF" w:rsidRPr="00E819DF" w:rsidRDefault="009E7E46" w:rsidP="00DB1AB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CA2FF2">
              <w:rPr>
                <w:rFonts w:cstheme="minorHAnsi"/>
                <w:sz w:val="24"/>
                <w:szCs w:val="28"/>
              </w:rPr>
              <w:t xml:space="preserve">Document </w:t>
            </w:r>
            <w:r>
              <w:rPr>
                <w:rFonts w:ascii="Calibri" w:hAnsi="Calibri" w:cs="Calibri"/>
              </w:rPr>
              <w:t xml:space="preserve">#      </w:t>
            </w:r>
            <w:r w:rsidRPr="00CA2FF2">
              <w:rPr>
                <w:rFonts w:cstheme="minorHAnsi"/>
                <w:sz w:val="24"/>
                <w:szCs w:val="28"/>
              </w:rPr>
              <w:t xml:space="preserve"> Author:  </w:t>
            </w:r>
            <w:r>
              <w:rPr>
                <w:rFonts w:cstheme="minorHAnsi"/>
                <w:sz w:val="24"/>
                <w:szCs w:val="28"/>
              </w:rPr>
              <w:t xml:space="preserve">    Authorised: </w:t>
            </w:r>
            <w:r w:rsidRPr="00CA2FF2">
              <w:rPr>
                <w:rFonts w:cstheme="minorHAnsi"/>
                <w:sz w:val="24"/>
                <w:szCs w:val="28"/>
              </w:rPr>
              <w:t xml:space="preserve">W Porau, </w:t>
            </w:r>
            <w:r>
              <w:rPr>
                <w:rFonts w:cstheme="minorHAnsi"/>
                <w:sz w:val="24"/>
                <w:szCs w:val="28"/>
              </w:rPr>
              <w:t>dd/mm/yyy  Review:  dd/mm/yyy</w:t>
            </w:r>
          </w:p>
        </w:tc>
      </w:tr>
      <w:tr w:rsidR="00E819DF" w:rsidRPr="00E819DF" w14:paraId="7A748244" w14:textId="77777777" w:rsidTr="00260F00">
        <w:trPr>
          <w:trHeight w:val="355"/>
        </w:trPr>
        <w:tc>
          <w:tcPr>
            <w:tcW w:w="10347" w:type="dxa"/>
            <w:gridSpan w:val="2"/>
            <w:shd w:val="clear" w:color="auto" w:fill="FFC000"/>
          </w:tcPr>
          <w:p w14:paraId="3B63B070" w14:textId="217C7C2A" w:rsidR="00E819DF" w:rsidRPr="00E819DF" w:rsidRDefault="00260F00" w:rsidP="00DB1AB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</w:pPr>
            <w:r w:rsidRPr="00260F00">
              <w:rPr>
                <w:color w:val="FFFFFF" w:themeColor="background1"/>
                <w:sz w:val="36"/>
                <w:szCs w:val="21"/>
              </w:rPr>
              <w:t xml:space="preserve">Position: </w:t>
            </w:r>
          </w:p>
        </w:tc>
      </w:tr>
      <w:tr w:rsidR="00260F00" w14:paraId="15ED22E6" w14:textId="77777777" w:rsidTr="00260F00">
        <w:tc>
          <w:tcPr>
            <w:tcW w:w="1893" w:type="dxa"/>
          </w:tcPr>
          <w:p w14:paraId="7D89C6FF" w14:textId="77777777" w:rsidR="00260F00" w:rsidRDefault="00260F00" w:rsidP="00687194">
            <w:pPr>
              <w:pStyle w:val="BodyText"/>
              <w:kinsoku w:val="0"/>
              <w:overflowPunct w:val="0"/>
              <w:spacing w:before="1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 to</w:t>
            </w:r>
          </w:p>
        </w:tc>
        <w:tc>
          <w:tcPr>
            <w:tcW w:w="8454" w:type="dxa"/>
          </w:tcPr>
          <w:p w14:paraId="29A40F56" w14:textId="77777777" w:rsidR="00260F00" w:rsidRDefault="00260F00" w:rsidP="00687194">
            <w:pPr>
              <w:pStyle w:val="BodyText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</w:tc>
      </w:tr>
      <w:tr w:rsidR="00260F00" w:rsidRPr="00FE4DFE" w14:paraId="6BDCF1E6" w14:textId="77777777" w:rsidTr="00260F00">
        <w:tc>
          <w:tcPr>
            <w:tcW w:w="1893" w:type="dxa"/>
          </w:tcPr>
          <w:p w14:paraId="45607E10" w14:textId="73187DCF" w:rsidR="00260F00" w:rsidRPr="00FE4DFE" w:rsidRDefault="006F6134" w:rsidP="00DB1ABE">
            <w:pPr>
              <w:pStyle w:val="BodyText"/>
              <w:kinsoku w:val="0"/>
              <w:overflowPunct w:val="0"/>
              <w:spacing w:before="11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Estimated</w:t>
            </w:r>
            <w:r w:rsidR="00260F00">
              <w:rPr>
                <w:b w:val="0"/>
                <w:sz w:val="21"/>
                <w:szCs w:val="21"/>
              </w:rPr>
              <w:t xml:space="preserve"> time requirement</w:t>
            </w:r>
            <w:r>
              <w:rPr>
                <w:b w:val="0"/>
                <w:sz w:val="21"/>
                <w:szCs w:val="21"/>
              </w:rPr>
              <w:t>s</w:t>
            </w:r>
            <w:r w:rsidR="00002ADD">
              <w:rPr>
                <w:rStyle w:val="FootnoteReference"/>
                <w:b w:val="0"/>
                <w:sz w:val="21"/>
                <w:szCs w:val="21"/>
              </w:rPr>
              <w:footnoteReference w:id="1"/>
            </w:r>
          </w:p>
        </w:tc>
        <w:tc>
          <w:tcPr>
            <w:tcW w:w="8454" w:type="dxa"/>
          </w:tcPr>
          <w:p w14:paraId="6A377052" w14:textId="68A3A3E4" w:rsidR="003A2D77" w:rsidRPr="00FE4DFE" w:rsidRDefault="003A2D77" w:rsidP="00260F00">
            <w:pPr>
              <w:pStyle w:val="BodyText"/>
              <w:kinsoku w:val="0"/>
              <w:overflowPunct w:val="0"/>
              <w:spacing w:before="11"/>
              <w:rPr>
                <w:b w:val="0"/>
                <w:sz w:val="21"/>
                <w:szCs w:val="21"/>
              </w:rPr>
            </w:pPr>
          </w:p>
        </w:tc>
      </w:tr>
      <w:tr w:rsidR="00260F00" w:rsidRPr="00466E16" w14:paraId="7765A35B" w14:textId="77777777" w:rsidTr="00260F00">
        <w:tc>
          <w:tcPr>
            <w:tcW w:w="1893" w:type="dxa"/>
          </w:tcPr>
          <w:p w14:paraId="37C390FF" w14:textId="77777777" w:rsidR="00260F00" w:rsidRPr="00FE4DFE" w:rsidRDefault="00260F00" w:rsidP="00687194">
            <w:pPr>
              <w:pStyle w:val="BodyText"/>
              <w:kinsoku w:val="0"/>
              <w:overflowPunct w:val="0"/>
              <w:spacing w:before="11"/>
              <w:rPr>
                <w:b w:val="0"/>
                <w:sz w:val="21"/>
                <w:szCs w:val="21"/>
              </w:rPr>
            </w:pPr>
            <w:r w:rsidRPr="00FE4DFE">
              <w:rPr>
                <w:b w:val="0"/>
                <w:sz w:val="21"/>
                <w:szCs w:val="21"/>
              </w:rPr>
              <w:t>Qualifications and experience</w:t>
            </w:r>
          </w:p>
        </w:tc>
        <w:tc>
          <w:tcPr>
            <w:tcW w:w="8454" w:type="dxa"/>
          </w:tcPr>
          <w:p w14:paraId="28FC701C" w14:textId="68D343C2" w:rsidR="006F6134" w:rsidRPr="00466E16" w:rsidRDefault="006F6134" w:rsidP="00687194">
            <w:pPr>
              <w:pStyle w:val="BodyText"/>
              <w:kinsoku w:val="0"/>
              <w:overflowPunct w:val="0"/>
              <w:spacing w:before="11"/>
              <w:rPr>
                <w:b w:val="0"/>
                <w:color w:val="FF0000"/>
                <w:sz w:val="21"/>
                <w:szCs w:val="21"/>
              </w:rPr>
            </w:pPr>
          </w:p>
        </w:tc>
      </w:tr>
    </w:tbl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6237"/>
      </w:tblGrid>
      <w:tr w:rsidR="00260F00" w14:paraId="78F8C7F1" w14:textId="77777777" w:rsidTr="00CC1307">
        <w:trPr>
          <w:trHeight w:hRule="exact" w:val="7174"/>
        </w:trPr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108" w14:textId="5FA27668" w:rsidR="002E201A" w:rsidRPr="00CC1307" w:rsidRDefault="00260F00" w:rsidP="00CC1307">
            <w:pPr>
              <w:shd w:val="clear" w:color="auto" w:fill="FFFFFF"/>
              <w:spacing w:line="235" w:lineRule="atLeast"/>
              <w:rPr>
                <w:rFonts w:asciiTheme="minorHAnsi" w:eastAsia="Times New Roman" w:hAnsiTheme="minorHAnsi" w:cstheme="minorHAnsi"/>
                <w:color w:val="222222"/>
              </w:rPr>
            </w:pPr>
            <w:r w:rsidRPr="00CC1307">
              <w:rPr>
                <w:rFonts w:asciiTheme="minorHAnsi" w:eastAsia="Times New Roman" w:hAnsiTheme="minorHAnsi" w:cstheme="minorHAnsi"/>
                <w:b/>
                <w:color w:val="222222"/>
              </w:rPr>
              <w:t>Overview</w:t>
            </w:r>
          </w:p>
          <w:p w14:paraId="580C7806" w14:textId="78055153" w:rsidR="00CC1307" w:rsidRDefault="00CC1307" w:rsidP="00CC1307">
            <w:pPr>
              <w:pStyle w:val="TableParagraph"/>
              <w:kinsoku w:val="0"/>
              <w:overflowPunct w:val="0"/>
              <w:ind w:left="720" w:right="85" w:hanging="720"/>
              <w:rPr>
                <w:rFonts w:asciiTheme="minorHAnsi" w:eastAsia="Times New Roman" w:hAnsiTheme="minorHAnsi" w:cstheme="minorHAnsi"/>
                <w:color w:val="222222"/>
                <w:szCs w:val="22"/>
                <w:lang w:eastAsia="en-US"/>
              </w:rPr>
            </w:pPr>
          </w:p>
          <w:p w14:paraId="2D114998" w14:textId="7F1C42B1" w:rsidR="00260F00" w:rsidRPr="00CC1307" w:rsidRDefault="00CC1307" w:rsidP="00CC1307">
            <w:pPr>
              <w:pStyle w:val="TableParagraph"/>
              <w:kinsoku w:val="0"/>
              <w:overflowPunct w:val="0"/>
              <w:ind w:left="720" w:right="85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Activities</w:t>
            </w:r>
          </w:p>
          <w:p w14:paraId="64E67A90" w14:textId="7F0DD3D6" w:rsidR="00260F00" w:rsidRPr="00385D68" w:rsidRDefault="00260F00" w:rsidP="00260F00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ind w:right="85"/>
              <w:rPr>
                <w:rFonts w:asciiTheme="minorHAnsi" w:hAnsiTheme="minorHAnsi" w:cstheme="minorHAnsi"/>
              </w:rPr>
            </w:pPr>
          </w:p>
        </w:tc>
      </w:tr>
      <w:tr w:rsidR="00260F00" w14:paraId="76E7CDA5" w14:textId="77777777" w:rsidTr="003A2D77">
        <w:trPr>
          <w:trHeight w:hRule="exact" w:val="44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DAA" w14:textId="7E5A12E9" w:rsidR="00260F00" w:rsidRPr="00385D68" w:rsidRDefault="003A2D77" w:rsidP="00260F00">
            <w:pPr>
              <w:pStyle w:val="TableParagraph"/>
              <w:kinsoku w:val="0"/>
              <w:overflowPunct w:val="0"/>
              <w:ind w:left="103" w:right="87" w:firstLine="0"/>
              <w:rPr>
                <w:rFonts w:asciiTheme="minorHAnsi" w:hAnsiTheme="minorHAnsi" w:cstheme="minorHAnsi"/>
                <w:i/>
              </w:rPr>
            </w:pPr>
            <w:r>
              <w:rPr>
                <w:b/>
                <w:bCs/>
                <w:sz w:val="22"/>
                <w:szCs w:val="22"/>
              </w:rPr>
              <w:t>Other requirements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F9F4" w14:textId="5084AE27" w:rsidR="00260F00" w:rsidRPr="00385D68" w:rsidRDefault="00260F00" w:rsidP="003A2D77">
            <w:pPr>
              <w:pStyle w:val="TableParagraph"/>
              <w:kinsoku w:val="0"/>
              <w:overflowPunct w:val="0"/>
              <w:ind w:left="103" w:right="87" w:firstLine="0"/>
              <w:rPr>
                <w:rFonts w:asciiTheme="minorHAnsi" w:hAnsiTheme="minorHAnsi" w:cstheme="minorHAnsi"/>
                <w:i/>
              </w:rPr>
            </w:pPr>
          </w:p>
        </w:tc>
      </w:tr>
    </w:tbl>
    <w:p w14:paraId="7B1B5C63" w14:textId="36235D82" w:rsidR="00260F00" w:rsidRDefault="00260F00" w:rsidP="00260F00">
      <w:pPr>
        <w:rPr>
          <w:rFonts w:ascii="Times New Roman" w:hAnsi="Times New Roman" w:cs="Times New Roman"/>
        </w:rPr>
      </w:pPr>
    </w:p>
    <w:p w14:paraId="0E6A8492" w14:textId="7F169C2A" w:rsidR="00656223" w:rsidRPr="00E819DF" w:rsidRDefault="00FC320E" w:rsidP="00656223">
      <w:pPr>
        <w:rPr>
          <w:rFonts w:asciiTheme="minorHAnsi" w:hAnsiTheme="minorHAnsi" w:cstheme="minorHAnsi"/>
        </w:rPr>
      </w:pPr>
      <w:r w:rsidRPr="003C0E36">
        <w:rPr>
          <w:rFonts w:asciiTheme="minorHAnsi" w:hAnsiTheme="minorHAnsi" w:cstheme="minorHAnsi"/>
          <w:b/>
          <w:sz w:val="22"/>
        </w:rPr>
        <w:t xml:space="preserve">Amendment: 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3C0E36">
        <w:rPr>
          <w:rFonts w:asciiTheme="minorHAnsi" w:hAnsiTheme="minorHAnsi" w:cstheme="minorHAnsi"/>
          <w:sz w:val="22"/>
        </w:rPr>
        <w:t>dd/mm/yy, describe amendment</w:t>
      </w:r>
      <w:r>
        <w:rPr>
          <w:rFonts w:asciiTheme="minorHAnsi" w:hAnsiTheme="minorHAnsi" w:cstheme="minorHAnsi"/>
          <w:sz w:val="22"/>
        </w:rPr>
        <w:t>s</w:t>
      </w:r>
      <w:r w:rsidRPr="003C0E36">
        <w:rPr>
          <w:rFonts w:asciiTheme="minorHAnsi" w:hAnsiTheme="minorHAnsi" w:cstheme="minorHAnsi"/>
          <w:sz w:val="22"/>
        </w:rPr>
        <w:t xml:space="preserve"> </w:t>
      </w:r>
    </w:p>
    <w:sectPr w:rsidR="00656223" w:rsidRPr="00E819DF" w:rsidSect="00260F00">
      <w:footerReference w:type="default" r:id="rId9"/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3749" w14:textId="77777777" w:rsidR="00463BA0" w:rsidRDefault="00463BA0" w:rsidP="00E819DF">
      <w:pPr>
        <w:spacing w:after="0" w:line="240" w:lineRule="auto"/>
      </w:pPr>
      <w:r>
        <w:separator/>
      </w:r>
    </w:p>
  </w:endnote>
  <w:endnote w:type="continuationSeparator" w:id="0">
    <w:p w14:paraId="2D6A9713" w14:textId="77777777" w:rsidR="00463BA0" w:rsidRDefault="00463BA0" w:rsidP="00E8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210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51DEDC06" w14:textId="71FEABF0" w:rsidR="00E819DF" w:rsidRPr="00E819DF" w:rsidRDefault="00930321">
        <w:pPr>
          <w:pStyle w:val="Footer"/>
          <w:rPr>
            <w:rFonts w:asciiTheme="minorHAnsi" w:hAnsiTheme="minorHAnsi" w:cstheme="minorHAnsi"/>
            <w:sz w:val="22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1B81F710" w14:textId="423A4E69" w:rsidR="00E819DF" w:rsidRDefault="00E8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16F3C" w14:textId="77777777" w:rsidR="00463BA0" w:rsidRDefault="00463BA0" w:rsidP="00E819DF">
      <w:pPr>
        <w:spacing w:after="0" w:line="240" w:lineRule="auto"/>
      </w:pPr>
      <w:r>
        <w:separator/>
      </w:r>
    </w:p>
  </w:footnote>
  <w:footnote w:type="continuationSeparator" w:id="0">
    <w:p w14:paraId="21D10AA9" w14:textId="77777777" w:rsidR="00463BA0" w:rsidRDefault="00463BA0" w:rsidP="00E819DF">
      <w:pPr>
        <w:spacing w:after="0" w:line="240" w:lineRule="auto"/>
      </w:pPr>
      <w:r>
        <w:continuationSeparator/>
      </w:r>
    </w:p>
  </w:footnote>
  <w:footnote w:id="1">
    <w:p w14:paraId="0D9F64BD" w14:textId="38121D78" w:rsidR="00002ADD" w:rsidRPr="00260F00" w:rsidRDefault="00002ADD" w:rsidP="00002ADD">
      <w:pPr>
        <w:pStyle w:val="FootnoteText"/>
        <w:rPr>
          <w:rFonts w:asciiTheme="minorHAnsi" w:hAnsiTheme="minorHAnsi" w:cstheme="minorHAnsi"/>
        </w:rPr>
      </w:pPr>
      <w:r w:rsidRPr="00260F00">
        <w:rPr>
          <w:rStyle w:val="FootnoteReference"/>
          <w:rFonts w:asciiTheme="minorHAnsi" w:hAnsiTheme="minorHAnsi" w:cstheme="minorHAnsi"/>
          <w:sz w:val="22"/>
        </w:rPr>
        <w:footnoteRef/>
      </w:r>
      <w:r w:rsidRPr="00260F00">
        <w:rPr>
          <w:rFonts w:asciiTheme="minorHAnsi" w:hAnsiTheme="minorHAnsi" w:cstheme="minorHAnsi"/>
          <w:sz w:val="22"/>
        </w:rPr>
        <w:t xml:space="preserve"> The time allocated to the role will vary according to the laboratory size and </w:t>
      </w:r>
      <w:r w:rsidR="00930321">
        <w:rPr>
          <w:rFonts w:asciiTheme="minorHAnsi" w:hAnsiTheme="minorHAnsi" w:cstheme="minorHAnsi"/>
          <w:sz w:val="22"/>
        </w:rPr>
        <w:t xml:space="preserve">the </w:t>
      </w:r>
      <w:r w:rsidRPr="00260F00">
        <w:rPr>
          <w:rFonts w:asciiTheme="minorHAnsi" w:hAnsiTheme="minorHAnsi" w:cstheme="minorHAnsi"/>
          <w:sz w:val="22"/>
        </w:rPr>
        <w:t xml:space="preserve">agreed LQM implementation tasks. Local hospital and Laboratory management are to approve significant portions of time that are required for the role.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3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30" w:hanging="360"/>
      </w:pPr>
    </w:lvl>
    <w:lvl w:ilvl="2">
      <w:numFmt w:val="bullet"/>
      <w:lvlText w:val="•"/>
      <w:lvlJc w:val="left"/>
      <w:pPr>
        <w:ind w:left="1921" w:hanging="360"/>
      </w:pPr>
    </w:lvl>
    <w:lvl w:ilvl="3">
      <w:numFmt w:val="bullet"/>
      <w:lvlText w:val="•"/>
      <w:lvlJc w:val="left"/>
      <w:pPr>
        <w:ind w:left="2611" w:hanging="360"/>
      </w:pPr>
    </w:lvl>
    <w:lvl w:ilvl="4">
      <w:numFmt w:val="bullet"/>
      <w:lvlText w:val="•"/>
      <w:lvlJc w:val="left"/>
      <w:pPr>
        <w:ind w:left="3302" w:hanging="360"/>
      </w:pPr>
    </w:lvl>
    <w:lvl w:ilvl="5">
      <w:numFmt w:val="bullet"/>
      <w:lvlText w:val="•"/>
      <w:lvlJc w:val="left"/>
      <w:pPr>
        <w:ind w:left="3992" w:hanging="360"/>
      </w:pPr>
    </w:lvl>
    <w:lvl w:ilvl="6">
      <w:numFmt w:val="bullet"/>
      <w:lvlText w:val="•"/>
      <w:lvlJc w:val="left"/>
      <w:pPr>
        <w:ind w:left="4683" w:hanging="360"/>
      </w:pPr>
    </w:lvl>
    <w:lvl w:ilvl="7">
      <w:numFmt w:val="bullet"/>
      <w:lvlText w:val="•"/>
      <w:lvlJc w:val="left"/>
      <w:pPr>
        <w:ind w:left="5374" w:hanging="360"/>
      </w:pPr>
    </w:lvl>
    <w:lvl w:ilvl="8">
      <w:numFmt w:val="bullet"/>
      <w:lvlText w:val="•"/>
      <w:lvlJc w:val="left"/>
      <w:pPr>
        <w:ind w:left="6064" w:hanging="360"/>
      </w:pPr>
    </w:lvl>
  </w:abstractNum>
  <w:abstractNum w:abstractNumId="1" w15:restartNumberingAfterBreak="0">
    <w:nsid w:val="06A92251"/>
    <w:multiLevelType w:val="hybridMultilevel"/>
    <w:tmpl w:val="20549E4A"/>
    <w:lvl w:ilvl="0" w:tplc="785CE37E">
      <w:start w:val="1"/>
      <w:numFmt w:val="bullet"/>
      <w:lvlText w:val=""/>
      <w:lvlJc w:val="right"/>
      <w:pPr>
        <w:ind w:left="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A504813"/>
    <w:multiLevelType w:val="hybridMultilevel"/>
    <w:tmpl w:val="A32E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3DE5"/>
    <w:multiLevelType w:val="hybridMultilevel"/>
    <w:tmpl w:val="61067C86"/>
    <w:lvl w:ilvl="0" w:tplc="785CE37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1203"/>
    <w:multiLevelType w:val="hybridMultilevel"/>
    <w:tmpl w:val="040ED048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6F265016"/>
    <w:multiLevelType w:val="hybridMultilevel"/>
    <w:tmpl w:val="6ECCF3E8"/>
    <w:lvl w:ilvl="0" w:tplc="0480E18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0" w:hanging="360"/>
      </w:pPr>
    </w:lvl>
    <w:lvl w:ilvl="2" w:tplc="0C09001B" w:tentative="1">
      <w:start w:val="1"/>
      <w:numFmt w:val="lowerRoman"/>
      <w:lvlText w:val="%3."/>
      <w:lvlJc w:val="right"/>
      <w:pPr>
        <w:ind w:left="2590" w:hanging="180"/>
      </w:pPr>
    </w:lvl>
    <w:lvl w:ilvl="3" w:tplc="0C09000F" w:tentative="1">
      <w:start w:val="1"/>
      <w:numFmt w:val="decimal"/>
      <w:lvlText w:val="%4."/>
      <w:lvlJc w:val="left"/>
      <w:pPr>
        <w:ind w:left="3310" w:hanging="360"/>
      </w:pPr>
    </w:lvl>
    <w:lvl w:ilvl="4" w:tplc="0C090019" w:tentative="1">
      <w:start w:val="1"/>
      <w:numFmt w:val="lowerLetter"/>
      <w:lvlText w:val="%5."/>
      <w:lvlJc w:val="left"/>
      <w:pPr>
        <w:ind w:left="4030" w:hanging="360"/>
      </w:pPr>
    </w:lvl>
    <w:lvl w:ilvl="5" w:tplc="0C09001B" w:tentative="1">
      <w:start w:val="1"/>
      <w:numFmt w:val="lowerRoman"/>
      <w:lvlText w:val="%6."/>
      <w:lvlJc w:val="right"/>
      <w:pPr>
        <w:ind w:left="4750" w:hanging="180"/>
      </w:pPr>
    </w:lvl>
    <w:lvl w:ilvl="6" w:tplc="0C09000F" w:tentative="1">
      <w:start w:val="1"/>
      <w:numFmt w:val="decimal"/>
      <w:lvlText w:val="%7."/>
      <w:lvlJc w:val="left"/>
      <w:pPr>
        <w:ind w:left="5470" w:hanging="360"/>
      </w:pPr>
    </w:lvl>
    <w:lvl w:ilvl="7" w:tplc="0C090019" w:tentative="1">
      <w:start w:val="1"/>
      <w:numFmt w:val="lowerLetter"/>
      <w:lvlText w:val="%8."/>
      <w:lvlJc w:val="left"/>
      <w:pPr>
        <w:ind w:left="6190" w:hanging="360"/>
      </w:pPr>
    </w:lvl>
    <w:lvl w:ilvl="8" w:tplc="0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" w15:restartNumberingAfterBreak="0">
    <w:nsid w:val="77D91D27"/>
    <w:multiLevelType w:val="hybridMultilevel"/>
    <w:tmpl w:val="6F9E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7"/>
    <w:rsid w:val="00002ADD"/>
    <w:rsid w:val="000B2217"/>
    <w:rsid w:val="00195115"/>
    <w:rsid w:val="001F73E2"/>
    <w:rsid w:val="00260F00"/>
    <w:rsid w:val="002E201A"/>
    <w:rsid w:val="003A2D77"/>
    <w:rsid w:val="003B268B"/>
    <w:rsid w:val="00463BA0"/>
    <w:rsid w:val="00656223"/>
    <w:rsid w:val="00682FE9"/>
    <w:rsid w:val="00697D49"/>
    <w:rsid w:val="006A2F55"/>
    <w:rsid w:val="006F6134"/>
    <w:rsid w:val="00895B14"/>
    <w:rsid w:val="00930321"/>
    <w:rsid w:val="009E7E46"/>
    <w:rsid w:val="00A828B9"/>
    <w:rsid w:val="00AF7FD7"/>
    <w:rsid w:val="00B20F63"/>
    <w:rsid w:val="00C330B1"/>
    <w:rsid w:val="00CC1307"/>
    <w:rsid w:val="00D26732"/>
    <w:rsid w:val="00DB1ABE"/>
    <w:rsid w:val="00DD1DCC"/>
    <w:rsid w:val="00E819DF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4244"/>
  <w15:chartTrackingRefBased/>
  <w15:docId w15:val="{6FF96CD7-7F39-48F3-B4E6-B2841BA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B22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7FD7"/>
    <w:rPr>
      <w:color w:val="0000FF"/>
      <w:u w:val="single"/>
    </w:rPr>
  </w:style>
  <w:style w:type="table" w:styleId="TableGrid">
    <w:name w:val="Table Grid"/>
    <w:basedOn w:val="TableNormal"/>
    <w:uiPriority w:val="39"/>
    <w:rsid w:val="00E819D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DF"/>
  </w:style>
  <w:style w:type="paragraph" w:styleId="Footer">
    <w:name w:val="footer"/>
    <w:basedOn w:val="Normal"/>
    <w:link w:val="Foot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DF"/>
  </w:style>
  <w:style w:type="paragraph" w:styleId="BodyText">
    <w:name w:val="Body Text"/>
    <w:basedOn w:val="Normal"/>
    <w:link w:val="BodyTextChar"/>
    <w:uiPriority w:val="1"/>
    <w:qFormat/>
    <w:rsid w:val="00260F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8"/>
      <w:szCs w:val="2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0F00"/>
    <w:rPr>
      <w:rFonts w:ascii="Calibri" w:eastAsiaTheme="minorEastAsia" w:hAnsi="Calibri" w:cs="Calibri"/>
      <w:b/>
      <w:bCs/>
      <w:sz w:val="28"/>
      <w:szCs w:val="2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F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F0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60F00"/>
    <w:pPr>
      <w:widowControl w:val="0"/>
      <w:autoSpaceDE w:val="0"/>
      <w:autoSpaceDN w:val="0"/>
      <w:adjustRightInd w:val="0"/>
      <w:spacing w:after="0" w:line="240" w:lineRule="auto"/>
      <w:ind w:left="530" w:hanging="360"/>
    </w:pPr>
    <w:rPr>
      <w:rFonts w:ascii="Calibri" w:eastAsiaTheme="minorEastAsia" w:hAnsi="Calibri" w:cs="Calibri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A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4893-4548-4C13-81BE-E2237A8E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Allen;John Ferguson</dc:creator>
  <cp:keywords/>
  <dc:description/>
  <cp:lastModifiedBy>John Ferguson</cp:lastModifiedBy>
  <cp:revision>7</cp:revision>
  <dcterms:created xsi:type="dcterms:W3CDTF">2021-08-06T02:18:00Z</dcterms:created>
  <dcterms:modified xsi:type="dcterms:W3CDTF">2022-09-04T08:03:00Z</dcterms:modified>
</cp:coreProperties>
</file>